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FD" w:rsidRDefault="005546EA" w:rsidP="005546E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82A8A">
        <w:rPr>
          <w:rFonts w:ascii="Times New Roman" w:hAnsi="Times New Roman" w:cs="Times New Roman"/>
          <w:b/>
          <w:sz w:val="24"/>
          <w:szCs w:val="24"/>
          <w:u w:val="single"/>
        </w:rPr>
        <w:t>Adrenoleukodystrophy</w:t>
      </w:r>
      <w:proofErr w:type="spellEnd"/>
      <w:r w:rsidRPr="00A82A8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82A8A" w:rsidRDefault="00A82A8A" w:rsidP="00A82A8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Leuko</w:t>
      </w:r>
      <w:proofErr w:type="spellEnd"/>
      <w:r w:rsidRPr="00A82A8A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white referring to myelin</w:t>
      </w:r>
    </w:p>
    <w:p w:rsidR="00A82A8A" w:rsidRDefault="00A82A8A" w:rsidP="00A82A8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Dystrophy </w:t>
      </w:r>
      <w:r w:rsidRPr="00A82A8A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abnormal development</w:t>
      </w:r>
    </w:p>
    <w:p w:rsidR="00A82A8A" w:rsidRDefault="00A82A8A" w:rsidP="005546E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Occur at around ages 3 to 12 </w:t>
      </w:r>
      <w:r w:rsidRPr="00A82A8A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death occurs within </w:t>
      </w:r>
      <w:proofErr w:type="spellStart"/>
      <w:r>
        <w:rPr>
          <w:rFonts w:ascii="Times New Roman" w:hAnsi="Times New Roman" w:cs="Times New Roman"/>
          <w:sz w:val="24"/>
          <w:szCs w:val="24"/>
        </w:rPr>
        <w:t>acouple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years after symptoms</w:t>
      </w:r>
    </w:p>
    <w:p w:rsidR="005546EA" w:rsidRDefault="005546EA" w:rsidP="00A82A8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82A8A">
        <w:rPr>
          <w:rFonts w:ascii="Times New Roman" w:hAnsi="Times New Roman" w:cs="Times New Roman"/>
          <w:sz w:val="24"/>
          <w:szCs w:val="24"/>
          <w:u w:val="single"/>
        </w:rPr>
        <w:t>Major Symptoms</w:t>
      </w:r>
      <w:r w:rsidR="009469E6">
        <w:rPr>
          <w:rFonts w:ascii="Times New Roman" w:hAnsi="Times New Roman" w:cs="Times New Roman"/>
          <w:sz w:val="24"/>
          <w:szCs w:val="24"/>
          <w:u w:val="single"/>
        </w:rPr>
        <w:t xml:space="preserve"> (symptoms similar to </w:t>
      </w:r>
      <w:proofErr w:type="spellStart"/>
      <w:r w:rsidR="009469E6">
        <w:rPr>
          <w:rFonts w:ascii="Times New Roman" w:hAnsi="Times New Roman" w:cs="Times New Roman"/>
          <w:sz w:val="24"/>
          <w:szCs w:val="24"/>
          <w:u w:val="single"/>
        </w:rPr>
        <w:t>Zellweger’s</w:t>
      </w:r>
      <w:proofErr w:type="spellEnd"/>
      <w:r w:rsidR="009469E6">
        <w:rPr>
          <w:rFonts w:ascii="Times New Roman" w:hAnsi="Times New Roman" w:cs="Times New Roman"/>
          <w:sz w:val="24"/>
          <w:szCs w:val="24"/>
          <w:u w:val="single"/>
        </w:rPr>
        <w:t xml:space="preserve"> Syndrome)</w:t>
      </w:r>
      <w:r w:rsidRPr="00A82A8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35B16" w:rsidRDefault="00435B16" w:rsidP="00435B16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often misdiagnosed as ADHD in children and MS in adults</w:t>
      </w:r>
    </w:p>
    <w:p w:rsidR="004C7150" w:rsidRPr="00435B16" w:rsidRDefault="004C7150" w:rsidP="00A82A8A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Accumulation of saturated very-long chain fatty acids in brain and adrenals</w:t>
      </w:r>
    </w:p>
    <w:p w:rsidR="00435B16" w:rsidRPr="00736FA6" w:rsidRDefault="00435B16" w:rsidP="00A82A8A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Increase in plasma VLCFAs</w:t>
      </w:r>
    </w:p>
    <w:p w:rsidR="00736FA6" w:rsidRPr="004C7150" w:rsidRDefault="00736FA6" w:rsidP="00A82A8A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Increased levels of VLCFAs in prenatal diagnosis using amniocentesis and chorionic </w:t>
      </w:r>
      <w:proofErr w:type="spellStart"/>
      <w:r>
        <w:rPr>
          <w:rFonts w:ascii="Times New Roman" w:hAnsi="Times New Roman" w:cs="Times New Roman"/>
          <w:sz w:val="24"/>
          <w:szCs w:val="24"/>
        </w:rPr>
        <w:t>villi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sampling</w:t>
      </w:r>
    </w:p>
    <w:p w:rsidR="00A82A8A" w:rsidRPr="00A82A8A" w:rsidRDefault="00A82A8A" w:rsidP="00A82A8A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Dementia</w:t>
      </w:r>
    </w:p>
    <w:p w:rsidR="00A82A8A" w:rsidRPr="00A82A8A" w:rsidRDefault="00A82A8A" w:rsidP="00A82A8A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Loss of vision</w:t>
      </w:r>
    </w:p>
    <w:p w:rsidR="00A82A8A" w:rsidRPr="00A82A8A" w:rsidRDefault="00A82A8A" w:rsidP="00A82A8A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Loss of hearing</w:t>
      </w:r>
    </w:p>
    <w:p w:rsidR="00A82A8A" w:rsidRPr="00A82A8A" w:rsidRDefault="00A82A8A" w:rsidP="00A82A8A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Loss of speech</w:t>
      </w:r>
    </w:p>
    <w:p w:rsidR="00A82A8A" w:rsidRPr="00A82A8A" w:rsidRDefault="00A82A8A" w:rsidP="00A82A8A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Loss of ambulation</w:t>
      </w:r>
    </w:p>
    <w:p w:rsidR="00A82A8A" w:rsidRPr="00A82A8A" w:rsidRDefault="00A82A8A" w:rsidP="00A82A8A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All due to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solubilization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removal of myelin sheath</w:t>
      </w:r>
    </w:p>
    <w:p w:rsidR="00A82A8A" w:rsidRPr="00A82A8A" w:rsidRDefault="00106B3A" w:rsidP="00A82A8A">
      <w:pPr>
        <w:pStyle w:val="ListParagraph"/>
        <w:numPr>
          <w:ilvl w:val="3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Due to build up of</w:t>
      </w:r>
      <w:r w:rsidR="00A82A8A">
        <w:rPr>
          <w:rFonts w:ascii="Times New Roman" w:hAnsi="Times New Roman" w:cs="Times New Roman"/>
          <w:sz w:val="24"/>
          <w:szCs w:val="24"/>
        </w:rPr>
        <w:t xml:space="preserve"> very-long chain saturated fatty acids</w:t>
      </w:r>
    </w:p>
    <w:p w:rsidR="00A82A8A" w:rsidRPr="00D77DCC" w:rsidRDefault="00A82A8A" w:rsidP="00D77DCC">
      <w:pPr>
        <w:pStyle w:val="ListParagraph"/>
        <w:numPr>
          <w:ilvl w:val="4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24-26 carbons long</w:t>
      </w:r>
    </w:p>
    <w:p w:rsidR="00D77DCC" w:rsidRPr="00D77DCC" w:rsidRDefault="00D77DCC" w:rsidP="00D77DCC">
      <w:pPr>
        <w:pStyle w:val="ListParagraph"/>
        <w:spacing w:line="240" w:lineRule="auto"/>
        <w:ind w:left="3600"/>
        <w:rPr>
          <w:rFonts w:ascii="Times New Roman" w:hAnsi="Times New Roman" w:cs="Times New Roman"/>
          <w:sz w:val="24"/>
          <w:szCs w:val="24"/>
          <w:u w:val="single"/>
        </w:rPr>
      </w:pPr>
    </w:p>
    <w:p w:rsidR="004C7150" w:rsidRPr="004C7150" w:rsidRDefault="005546EA" w:rsidP="004C715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7150">
        <w:rPr>
          <w:rFonts w:ascii="Times New Roman" w:hAnsi="Times New Roman" w:cs="Times New Roman"/>
          <w:sz w:val="24"/>
          <w:szCs w:val="24"/>
          <w:u w:val="single"/>
        </w:rPr>
        <w:t>Mechanism of Accumulation of very Long Chained Fatty Acids:</w:t>
      </w:r>
    </w:p>
    <w:p w:rsidR="004C7150" w:rsidRDefault="002354FE" w:rsidP="004C7150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Due to poor beta oxidation of very long-chain fatty acids in 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peroxisomes</w:t>
      </w:r>
      <w:proofErr w:type="spellEnd"/>
    </w:p>
    <w:p w:rsidR="004C7150" w:rsidRDefault="002354FE" w:rsidP="004C7150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Malfunction in transport protein</w:t>
      </w:r>
    </w:p>
    <w:p w:rsidR="004C7150" w:rsidRDefault="002354FE" w:rsidP="004C7150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This transport protein moves Very-Long Chain Fatty Acid-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coA</w:t>
      </w:r>
      <w:proofErr w:type="spellEnd"/>
      <w:r w:rsidRPr="004C7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Synthase</w:t>
      </w:r>
      <w:proofErr w:type="spellEnd"/>
      <w:r w:rsidRPr="004C7150">
        <w:rPr>
          <w:rFonts w:ascii="Times New Roman" w:hAnsi="Times New Roman" w:cs="Times New Roman"/>
          <w:sz w:val="24"/>
          <w:szCs w:val="24"/>
        </w:rPr>
        <w:t xml:space="preserve"> into the 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peroxisome</w:t>
      </w:r>
      <w:proofErr w:type="spellEnd"/>
      <w:r w:rsidR="004C7150">
        <w:rPr>
          <w:rFonts w:ascii="Times New Roman" w:hAnsi="Times New Roman" w:cs="Times New Roman"/>
          <w:sz w:val="24"/>
          <w:szCs w:val="24"/>
        </w:rPr>
        <w:t xml:space="preserve"> (ABCD1)</w:t>
      </w:r>
    </w:p>
    <w:p w:rsidR="004C7150" w:rsidRDefault="002354FE" w:rsidP="004C7150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Member of the ABC transporter family</w:t>
      </w:r>
    </w:p>
    <w:p w:rsidR="002354FE" w:rsidRPr="004C7150" w:rsidRDefault="005F5DC9" w:rsidP="004C7150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X-Linked</w:t>
      </w:r>
      <w:r w:rsidR="002354FE" w:rsidRPr="004C7150">
        <w:rPr>
          <w:rFonts w:ascii="Times New Roman" w:hAnsi="Times New Roman" w:cs="Times New Roman"/>
          <w:sz w:val="24"/>
          <w:szCs w:val="24"/>
        </w:rPr>
        <w:t xml:space="preserve"> recessive inheritance</w:t>
      </w:r>
    </w:p>
    <w:p w:rsidR="004C7150" w:rsidRDefault="002354FE" w:rsidP="004C7150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Limitation of these VLCFAs would not be effective due to synthesis by the ER</w:t>
      </w:r>
    </w:p>
    <w:p w:rsidR="004C7150" w:rsidRPr="004C7150" w:rsidRDefault="004C7150" w:rsidP="004C7150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C7150" w:rsidRPr="004C7150" w:rsidRDefault="005546EA" w:rsidP="004C715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7150">
        <w:rPr>
          <w:rFonts w:ascii="Times New Roman" w:hAnsi="Times New Roman" w:cs="Times New Roman"/>
          <w:sz w:val="24"/>
          <w:szCs w:val="24"/>
          <w:u w:val="single"/>
        </w:rPr>
        <w:t xml:space="preserve">Feeding a Mixture of unsaturated fatty acids (Oleic and </w:t>
      </w:r>
      <w:proofErr w:type="spellStart"/>
      <w:r w:rsidRPr="004C7150">
        <w:rPr>
          <w:rFonts w:ascii="Times New Roman" w:hAnsi="Times New Roman" w:cs="Times New Roman"/>
          <w:sz w:val="24"/>
          <w:szCs w:val="24"/>
          <w:u w:val="single"/>
        </w:rPr>
        <w:t>erucic</w:t>
      </w:r>
      <w:proofErr w:type="spellEnd"/>
      <w:r w:rsidRPr="004C7150">
        <w:rPr>
          <w:rFonts w:ascii="Times New Roman" w:hAnsi="Times New Roman" w:cs="Times New Roman"/>
          <w:sz w:val="24"/>
          <w:szCs w:val="24"/>
          <w:u w:val="single"/>
        </w:rPr>
        <w:t xml:space="preserve"> acids) and benefits:</w:t>
      </w:r>
    </w:p>
    <w:p w:rsidR="004C7150" w:rsidRDefault="005F5DC9" w:rsidP="004C7150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If feeding a mixture of 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erucic</w:t>
      </w:r>
      <w:proofErr w:type="spellEnd"/>
      <w:r w:rsidRPr="004C7150">
        <w:rPr>
          <w:rFonts w:ascii="Times New Roman" w:hAnsi="Times New Roman" w:cs="Times New Roman"/>
          <w:sz w:val="24"/>
          <w:szCs w:val="24"/>
        </w:rPr>
        <w:t xml:space="preserve"> acid and oleic acid</w:t>
      </w:r>
      <w:r w:rsidR="00736FA6">
        <w:rPr>
          <w:rFonts w:ascii="Times New Roman" w:hAnsi="Times New Roman" w:cs="Times New Roman"/>
          <w:sz w:val="24"/>
          <w:szCs w:val="24"/>
        </w:rPr>
        <w:t xml:space="preserve"> (1:4)</w:t>
      </w:r>
      <w:r w:rsidRPr="004C7150">
        <w:rPr>
          <w:rFonts w:ascii="Times New Roman" w:hAnsi="Times New Roman" w:cs="Times New Roman"/>
          <w:sz w:val="24"/>
          <w:szCs w:val="24"/>
        </w:rPr>
        <w:t xml:space="preserve"> these unsaturated fatty acids may reduce the levels of very-long chain fatty acids competitively inhibiting the elongation enzyme in the ER</w:t>
      </w:r>
    </w:p>
    <w:p w:rsidR="004C7150" w:rsidRDefault="005F5DC9" w:rsidP="004C7150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This creates very long-chain unsaturated fatty acids</w:t>
      </w:r>
    </w:p>
    <w:p w:rsidR="004C7150" w:rsidRDefault="005F5DC9" w:rsidP="004C7150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This may potentially bring the very-long chain saturated fatty acid levels back to normal at least for a while</w:t>
      </w:r>
    </w:p>
    <w:p w:rsidR="005F5DC9" w:rsidRDefault="005F5DC9" w:rsidP="004C7150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It is also thought that this would not have much of an affect due to the inability of 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erucic</w:t>
      </w:r>
      <w:proofErr w:type="spellEnd"/>
      <w:r w:rsidRPr="004C7150">
        <w:rPr>
          <w:rFonts w:ascii="Times New Roman" w:hAnsi="Times New Roman" w:cs="Times New Roman"/>
          <w:sz w:val="24"/>
          <w:szCs w:val="24"/>
        </w:rPr>
        <w:t xml:space="preserve"> acid to penetrate the blood brain barrier which would still cause accumulation of very-long chain fatty acids in neurons</w:t>
      </w:r>
    </w:p>
    <w:p w:rsidR="00736FA6" w:rsidRDefault="00736FA6" w:rsidP="00736FA6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definitive cure does not yet exist</w:t>
      </w:r>
    </w:p>
    <w:p w:rsidR="00736FA6" w:rsidRDefault="00736FA6" w:rsidP="00736FA6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Adrenal Hormone replacement therapy (combined with a)</w:t>
      </w:r>
    </w:p>
    <w:p w:rsidR="00736FA6" w:rsidRDefault="00736FA6" w:rsidP="00736FA6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Hematopoetic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stem cell transplantation</w:t>
      </w:r>
    </w:p>
    <w:p w:rsidR="00736FA6" w:rsidRPr="00736FA6" w:rsidRDefault="00736FA6" w:rsidP="00736FA6">
      <w:pPr>
        <w:pStyle w:val="ListParagraph"/>
        <w:numPr>
          <w:ilvl w:val="2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Long-term benefit in inflammatory cerebral forms</w:t>
      </w:r>
    </w:p>
    <w:p w:rsidR="00E96DCE" w:rsidRPr="00851806" w:rsidRDefault="00E96DCE" w:rsidP="005546E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46EA" w:rsidRDefault="005546EA" w:rsidP="005546E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51806" w:rsidRDefault="00851806" w:rsidP="005546E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1806" w:rsidSect="00AB2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E1250"/>
    <w:multiLevelType w:val="hybridMultilevel"/>
    <w:tmpl w:val="1B5617BC"/>
    <w:lvl w:ilvl="0" w:tplc="4CBAE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82744"/>
    <w:multiLevelType w:val="hybridMultilevel"/>
    <w:tmpl w:val="4070771C"/>
    <w:lvl w:ilvl="0" w:tplc="D9A6503C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57866"/>
    <w:multiLevelType w:val="hybridMultilevel"/>
    <w:tmpl w:val="025A800C"/>
    <w:lvl w:ilvl="0" w:tplc="9F7A90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7E91C27"/>
    <w:multiLevelType w:val="hybridMultilevel"/>
    <w:tmpl w:val="38DA6C58"/>
    <w:lvl w:ilvl="0" w:tplc="F516E6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D6CCF"/>
    <w:multiLevelType w:val="hybridMultilevel"/>
    <w:tmpl w:val="48DE0400"/>
    <w:lvl w:ilvl="0" w:tplc="2DFA1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12A5"/>
    <w:rsid w:val="00106B3A"/>
    <w:rsid w:val="001A1057"/>
    <w:rsid w:val="002354FE"/>
    <w:rsid w:val="00240A39"/>
    <w:rsid w:val="00352CFE"/>
    <w:rsid w:val="003F1C44"/>
    <w:rsid w:val="00435B16"/>
    <w:rsid w:val="004A788F"/>
    <w:rsid w:val="004C7150"/>
    <w:rsid w:val="005546EA"/>
    <w:rsid w:val="005F2932"/>
    <w:rsid w:val="005F5DC9"/>
    <w:rsid w:val="00641D5C"/>
    <w:rsid w:val="006F38C7"/>
    <w:rsid w:val="00736FA6"/>
    <w:rsid w:val="00851806"/>
    <w:rsid w:val="009469E6"/>
    <w:rsid w:val="00A062F7"/>
    <w:rsid w:val="00A82A8A"/>
    <w:rsid w:val="00A9196C"/>
    <w:rsid w:val="00AB21FD"/>
    <w:rsid w:val="00AE71E6"/>
    <w:rsid w:val="00AF063F"/>
    <w:rsid w:val="00C012A5"/>
    <w:rsid w:val="00D3397C"/>
    <w:rsid w:val="00D77DCC"/>
    <w:rsid w:val="00D821FF"/>
    <w:rsid w:val="00E96DCE"/>
    <w:rsid w:val="00ED7DBD"/>
    <w:rsid w:val="00F3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6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4963-0C82-4139-865F-16728EE01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dcterms:created xsi:type="dcterms:W3CDTF">2010-11-02T19:52:00Z</dcterms:created>
  <dcterms:modified xsi:type="dcterms:W3CDTF">2010-11-03T12:49:00Z</dcterms:modified>
</cp:coreProperties>
</file>